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C5" w:rsidRPr="00D66996" w:rsidRDefault="001463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63C5" w:rsidRPr="00D66996" w:rsidRDefault="001463C5">
      <w:pPr>
        <w:spacing w:after="259" w:line="1" w:lineRule="exact"/>
        <w:rPr>
          <w:rFonts w:ascii="Times New Roman" w:hAnsi="Times New Roman" w:cs="Times New Roman"/>
          <w:sz w:val="28"/>
          <w:szCs w:val="28"/>
        </w:rPr>
      </w:pPr>
    </w:p>
    <w:p w:rsidR="00D66996" w:rsidRPr="00D66996" w:rsidRDefault="00D66996">
      <w:pPr>
        <w:pStyle w:val="10"/>
        <w:keepNext/>
        <w:keepLines/>
        <w:rPr>
          <w:sz w:val="28"/>
          <w:szCs w:val="28"/>
        </w:rPr>
      </w:pPr>
      <w:bookmarkStart w:id="0" w:name="bookmark0"/>
    </w:p>
    <w:bookmarkEnd w:id="0"/>
    <w:p w:rsidR="001463C5" w:rsidRPr="00D66996" w:rsidRDefault="00FD4E04">
      <w:pPr>
        <w:pStyle w:val="11"/>
        <w:numPr>
          <w:ilvl w:val="0"/>
          <w:numId w:val="3"/>
        </w:numPr>
        <w:tabs>
          <w:tab w:val="left" w:pos="212"/>
        </w:tabs>
        <w:spacing w:after="0"/>
      </w:pPr>
      <w:r>
        <w:rPr>
          <w:b/>
          <w:bCs/>
          <w:noProof/>
          <w:lang w:bidi="ar-SA"/>
        </w:rPr>
        <w:drawing>
          <wp:inline distT="0" distB="0" distL="0" distR="0">
            <wp:extent cx="6866890" cy="944668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890" cy="944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F2B" w:rsidRPr="00D66996">
        <w:br w:type="page"/>
      </w:r>
      <w:r w:rsidR="003A4F2B" w:rsidRPr="00D66996">
        <w:lastRenderedPageBreak/>
        <w:t>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1463C5" w:rsidRPr="00D66996" w:rsidRDefault="003A4F2B">
      <w:pPr>
        <w:pStyle w:val="11"/>
        <w:numPr>
          <w:ilvl w:val="0"/>
          <w:numId w:val="3"/>
        </w:numPr>
        <w:tabs>
          <w:tab w:val="left" w:pos="233"/>
        </w:tabs>
        <w:spacing w:after="0" w:line="240" w:lineRule="auto"/>
      </w:pPr>
      <w:r w:rsidRPr="00D66996">
        <w:t>обращаются в исходную организацию с заявлением об отчислении обучающегося в связи с переводом в принимающую организацию.</w:t>
      </w:r>
    </w:p>
    <w:p w:rsidR="001463C5" w:rsidRPr="00D66996" w:rsidRDefault="003A4F2B">
      <w:pPr>
        <w:pStyle w:val="11"/>
        <w:spacing w:after="0" w:line="240" w:lineRule="auto"/>
        <w:ind w:firstLine="620"/>
        <w:jc w:val="both"/>
      </w:pPr>
      <w:r w:rsidRPr="00D66996">
        <w:t>Заявление о переводе может быть направлено в форме электронного документа с использованием сети Интернет.</w:t>
      </w:r>
    </w:p>
    <w:p w:rsidR="001463C5" w:rsidRPr="00D66996" w:rsidRDefault="003A4F2B">
      <w:pPr>
        <w:pStyle w:val="11"/>
      </w:pPr>
      <w:r w:rsidRPr="00D66996">
        <w:t>В заявлении совершеннолетнего обучающ</w:t>
      </w:r>
      <w:r w:rsidR="00D66996">
        <w:t xml:space="preserve">егося или родителей (законных </w:t>
      </w:r>
      <w:r w:rsidRPr="00D66996">
        <w:t>представителей) несовершеннолетнего обучающегося об отчислении в порядке перевода в принимающую организацию указываются:</w:t>
      </w:r>
    </w:p>
    <w:p w:rsidR="001463C5" w:rsidRPr="00D66996" w:rsidRDefault="003A4F2B">
      <w:pPr>
        <w:pStyle w:val="11"/>
        <w:numPr>
          <w:ilvl w:val="0"/>
          <w:numId w:val="4"/>
        </w:numPr>
        <w:tabs>
          <w:tab w:val="left" w:pos="344"/>
        </w:tabs>
        <w:spacing w:after="0" w:line="240" w:lineRule="auto"/>
      </w:pPr>
      <w:r w:rsidRPr="00D66996">
        <w:t>фамилия, имя, отчество (при наличии) обучающегося;</w:t>
      </w:r>
    </w:p>
    <w:p w:rsidR="001463C5" w:rsidRPr="00D66996" w:rsidRDefault="003A4F2B">
      <w:pPr>
        <w:pStyle w:val="11"/>
        <w:numPr>
          <w:ilvl w:val="0"/>
          <w:numId w:val="4"/>
        </w:numPr>
        <w:tabs>
          <w:tab w:val="left" w:pos="364"/>
        </w:tabs>
        <w:spacing w:after="0" w:line="240" w:lineRule="auto"/>
      </w:pPr>
      <w:r w:rsidRPr="00D66996">
        <w:t>дата рождения;</w:t>
      </w:r>
    </w:p>
    <w:p w:rsidR="001463C5" w:rsidRPr="00D66996" w:rsidRDefault="003A4F2B">
      <w:pPr>
        <w:pStyle w:val="11"/>
        <w:numPr>
          <w:ilvl w:val="0"/>
          <w:numId w:val="4"/>
        </w:numPr>
        <w:tabs>
          <w:tab w:val="left" w:pos="354"/>
        </w:tabs>
        <w:spacing w:after="0" w:line="240" w:lineRule="auto"/>
      </w:pPr>
      <w:r w:rsidRPr="00D66996">
        <w:t>класс и профиль обучения (при наличии);</w:t>
      </w:r>
    </w:p>
    <w:p w:rsidR="001463C5" w:rsidRPr="00D66996" w:rsidRDefault="003A4F2B">
      <w:pPr>
        <w:pStyle w:val="11"/>
        <w:numPr>
          <w:ilvl w:val="0"/>
          <w:numId w:val="4"/>
        </w:numPr>
        <w:tabs>
          <w:tab w:val="left" w:pos="344"/>
        </w:tabs>
        <w:spacing w:after="320" w:line="240" w:lineRule="auto"/>
      </w:pPr>
      <w:r w:rsidRPr="00D66996"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1463C5" w:rsidRPr="00D66996" w:rsidRDefault="003A4F2B">
      <w:pPr>
        <w:pStyle w:val="11"/>
      </w:pPr>
      <w:r w:rsidRPr="00D66996">
        <w:t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1463C5" w:rsidRPr="00D66996" w:rsidRDefault="003A4F2B">
      <w:pPr>
        <w:pStyle w:val="11"/>
      </w:pPr>
      <w:r w:rsidRPr="00D66996">
        <w:t>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1463C5" w:rsidRPr="00D66996" w:rsidRDefault="003A4F2B">
      <w:pPr>
        <w:pStyle w:val="11"/>
        <w:numPr>
          <w:ilvl w:val="0"/>
          <w:numId w:val="5"/>
        </w:numPr>
        <w:tabs>
          <w:tab w:val="left" w:pos="233"/>
        </w:tabs>
      </w:pPr>
      <w:r w:rsidRPr="00D66996">
        <w:t>личное дело обучающегося;</w:t>
      </w:r>
    </w:p>
    <w:p w:rsidR="001463C5" w:rsidRPr="00D66996" w:rsidRDefault="003A4F2B">
      <w:pPr>
        <w:pStyle w:val="11"/>
        <w:numPr>
          <w:ilvl w:val="0"/>
          <w:numId w:val="5"/>
        </w:numPr>
        <w:tabs>
          <w:tab w:val="left" w:pos="233"/>
        </w:tabs>
      </w:pPr>
      <w:r w:rsidRPr="00D66996"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1463C5" w:rsidRPr="00D66996" w:rsidRDefault="003A4F2B">
      <w:pPr>
        <w:pStyle w:val="11"/>
      </w:pPr>
      <w:r w:rsidRPr="00D66996">
        <w:t>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1463C5" w:rsidRPr="00D66996" w:rsidRDefault="003A4F2B">
      <w:pPr>
        <w:pStyle w:val="11"/>
        <w:sectPr w:rsidR="001463C5" w:rsidRPr="00D66996">
          <w:pgSz w:w="11900" w:h="16840"/>
          <w:pgMar w:top="210" w:right="676" w:bottom="725" w:left="410" w:header="0" w:footer="297" w:gutter="0"/>
          <w:pgNumType w:start="1"/>
          <w:cols w:space="720"/>
          <w:noEndnote/>
          <w:docGrid w:linePitch="360"/>
        </w:sectPr>
      </w:pPr>
      <w:r w:rsidRPr="00D66996">
        <w:t>Указанные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</w:t>
      </w:r>
      <w:r w:rsidR="00D66996" w:rsidRPr="00D66996">
        <w:t xml:space="preserve"> </w:t>
      </w:r>
      <w:r w:rsidRPr="00D66996">
        <w:t>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1463C5" w:rsidRPr="00D66996" w:rsidRDefault="003A4F2B">
      <w:pPr>
        <w:pStyle w:val="11"/>
      </w:pPr>
      <w:r w:rsidRPr="00D66996">
        <w:lastRenderedPageBreak/>
        <w:t>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 с указанием даты зачисления и класса.</w:t>
      </w:r>
    </w:p>
    <w:p w:rsidR="001463C5" w:rsidRPr="00D66996" w:rsidRDefault="003A4F2B">
      <w:pPr>
        <w:pStyle w:val="11"/>
      </w:pPr>
      <w:r w:rsidRPr="00D66996">
        <w:t>Принимающая организация при зачислении обучающегося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1463C5" w:rsidRPr="00D66996" w:rsidRDefault="003A4F2B">
      <w:pPr>
        <w:pStyle w:val="11"/>
      </w:pPr>
      <w:r w:rsidRPr="00D66996">
        <w:rPr>
          <w:b/>
          <w:bCs/>
        </w:rPr>
        <w:t xml:space="preserve">3. </w:t>
      </w:r>
      <w:r w:rsidRPr="00D66996">
        <w:t>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1463C5" w:rsidRPr="00D66996" w:rsidRDefault="003A4F2B">
      <w:pPr>
        <w:pStyle w:val="11"/>
        <w:tabs>
          <w:tab w:val="left" w:pos="4594"/>
          <w:tab w:val="left" w:pos="9058"/>
        </w:tabs>
        <w:spacing w:after="0" w:line="295" w:lineRule="auto"/>
      </w:pPr>
      <w:r w:rsidRPr="00D66996">
        <w:t>При принятии решения о прекращении деятельности исходной организации</w:t>
      </w:r>
      <w:r w:rsidR="00D66996" w:rsidRPr="00D66996">
        <w:t xml:space="preserve"> </w:t>
      </w:r>
      <w:r w:rsidRPr="00D66996">
        <w:t xml:space="preserve">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</w:t>
      </w:r>
    </w:p>
    <w:p w:rsidR="001463C5" w:rsidRPr="00D66996" w:rsidRDefault="003A4F2B">
      <w:pPr>
        <w:pStyle w:val="11"/>
        <w:spacing w:line="180" w:lineRule="auto"/>
      </w:pPr>
      <w:r w:rsidRPr="00D66996">
        <w:t>соответствии с пунктом 1 настоящего Порядка.</w:t>
      </w:r>
    </w:p>
    <w:p w:rsidR="001463C5" w:rsidRPr="00D66996" w:rsidRDefault="003A4F2B">
      <w:pPr>
        <w:pStyle w:val="11"/>
        <w:spacing w:after="40"/>
      </w:pPr>
      <w:r w:rsidRPr="00D66996">
        <w:t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1 настоящего Порядка, на перевод в принимающую организацию.</w:t>
      </w:r>
    </w:p>
    <w:p w:rsidR="001463C5" w:rsidRPr="00D66996" w:rsidRDefault="003A4F2B">
      <w:pPr>
        <w:pStyle w:val="11"/>
      </w:pPr>
      <w:r w:rsidRPr="00D66996">
        <w:t>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1463C5" w:rsidRPr="00D66996" w:rsidRDefault="003A4F2B">
      <w:pPr>
        <w:pStyle w:val="11"/>
      </w:pPr>
      <w:r w:rsidRPr="00D66996">
        <w:t>- 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решения, суда;</w:t>
      </w:r>
      <w:r w:rsidRPr="00D66996">
        <w:br w:type="page"/>
      </w:r>
    </w:p>
    <w:p w:rsidR="001463C5" w:rsidRPr="00D66996" w:rsidRDefault="003A4F2B">
      <w:pPr>
        <w:pStyle w:val="11"/>
        <w:numPr>
          <w:ilvl w:val="0"/>
          <w:numId w:val="6"/>
        </w:numPr>
        <w:tabs>
          <w:tab w:val="left" w:pos="498"/>
        </w:tabs>
        <w:spacing w:after="0"/>
        <w:ind w:left="200" w:firstLine="120"/>
      </w:pPr>
      <w:r w:rsidRPr="00D66996">
        <w:lastRenderedPageBreak/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1463C5" w:rsidRPr="00D66996" w:rsidRDefault="003A4F2B">
      <w:pPr>
        <w:pStyle w:val="11"/>
        <w:numPr>
          <w:ilvl w:val="0"/>
          <w:numId w:val="6"/>
        </w:numPr>
        <w:tabs>
          <w:tab w:val="left" w:pos="250"/>
        </w:tabs>
        <w:spacing w:after="380" w:line="240" w:lineRule="auto"/>
        <w:ind w:left="200" w:hanging="200"/>
      </w:pPr>
      <w:r w:rsidRPr="00D66996">
        <w:t>в случае лишения исходной организации государственной аккредитации'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1463C5" w:rsidRPr="00D66996" w:rsidRDefault="003A4F2B">
      <w:pPr>
        <w:pStyle w:val="11"/>
        <w:numPr>
          <w:ilvl w:val="0"/>
          <w:numId w:val="6"/>
        </w:numPr>
        <w:tabs>
          <w:tab w:val="left" w:pos="450"/>
        </w:tabs>
        <w:spacing w:after="180"/>
        <w:ind w:left="200" w:firstLine="40"/>
      </w:pPr>
      <w:r w:rsidRPr="00D66996"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указанного'случая;</w:t>
      </w:r>
    </w:p>
    <w:p w:rsidR="001463C5" w:rsidRPr="00D66996" w:rsidRDefault="003A4F2B">
      <w:pPr>
        <w:pStyle w:val="11"/>
        <w:numPr>
          <w:ilvl w:val="0"/>
          <w:numId w:val="6"/>
        </w:numPr>
        <w:tabs>
          <w:tab w:val="left" w:pos="450"/>
        </w:tabs>
        <w:spacing w:after="40"/>
        <w:ind w:left="200" w:firstLine="40"/>
      </w:pPr>
      <w:r w:rsidRPr="00D66996"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деятедьность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1463C5" w:rsidRPr="00D66996" w:rsidRDefault="003A4F2B">
      <w:pPr>
        <w:pStyle w:val="11"/>
        <w:spacing w:after="180"/>
        <w:ind w:left="200" w:firstLine="40"/>
      </w:pPr>
      <w:r w:rsidRPr="00D66996">
        <w:t>Учредитель, за исключением случая, указанного в пункте 4.1. настоящего Положения, осуществляет выбор принимающих организаций с использованием:</w:t>
      </w:r>
    </w:p>
    <w:p w:rsidR="001463C5" w:rsidRPr="00D66996" w:rsidRDefault="003A4F2B">
      <w:pPr>
        <w:pStyle w:val="11"/>
        <w:spacing w:after="120"/>
        <w:ind w:left="200" w:firstLine="40"/>
        <w:sectPr w:rsidR="001463C5" w:rsidRPr="00D66996">
          <w:footerReference w:type="default" r:id="rId8"/>
          <w:footerReference w:type="first" r:id="rId9"/>
          <w:pgSz w:w="11900" w:h="16840"/>
          <w:pgMar w:top="210" w:right="676" w:bottom="725" w:left="410" w:header="0" w:footer="3" w:gutter="0"/>
          <w:cols w:space="720"/>
          <w:noEndnote/>
          <w:titlePg/>
          <w:docGrid w:linePitch="360"/>
        </w:sectPr>
      </w:pPr>
      <w:r w:rsidRPr="00D66996">
        <w:t>- 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1463C5" w:rsidRPr="00D66996" w:rsidRDefault="003A4F2B">
      <w:pPr>
        <w:pStyle w:val="11"/>
        <w:spacing w:before="320" w:line="271" w:lineRule="auto"/>
      </w:pPr>
      <w:r w:rsidRPr="00D66996">
        <w:lastRenderedPageBreak/>
        <w:t>- 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1463C5" w:rsidRPr="00D66996" w:rsidRDefault="003A4F2B">
      <w:pPr>
        <w:pStyle w:val="11"/>
      </w:pPr>
      <w:r w:rsidRPr="00D66996">
        <w:t>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1463C5" w:rsidRPr="00D66996" w:rsidRDefault="003A4F2B">
      <w:pPr>
        <w:pStyle w:val="11"/>
        <w:spacing w:line="271" w:lineRule="auto"/>
      </w:pPr>
      <w:r w:rsidRPr="00D66996"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1463C5" w:rsidRPr="00D66996" w:rsidRDefault="003A4F2B">
      <w:pPr>
        <w:pStyle w:val="11"/>
      </w:pPr>
      <w:r w:rsidRPr="00D66996">
        <w:t>Исходная организация доводит до сведения обучающихся и их родителей (законных представителей) полученную от учредителя информацию об организациях,'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1 настоящего Порядка, на перевод</w:t>
      </w:r>
      <w:r w:rsidR="00D66996" w:rsidRPr="00D66996">
        <w:t xml:space="preserve"> </w:t>
      </w:r>
      <w:r w:rsidRPr="00D66996">
        <w:t>в принимающую организацию.</w:t>
      </w:r>
    </w:p>
    <w:p w:rsidR="001463C5" w:rsidRPr="00D66996" w:rsidRDefault="003A4F2B">
      <w:pPr>
        <w:pStyle w:val="11"/>
        <w:spacing w:after="0" w:line="257" w:lineRule="auto"/>
      </w:pPr>
      <w:r w:rsidRPr="00D66996">
        <w:t>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1463C5" w:rsidRPr="00D66996" w:rsidRDefault="003A4F2B">
      <w:pPr>
        <w:pStyle w:val="11"/>
      </w:pPr>
      <w:r w:rsidRPr="00D66996">
        <w:t>После получения соответствующих письменных согласий лиц, указанных в* пункте 1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1463C5" w:rsidRPr="00D66996" w:rsidRDefault="003A4F2B">
      <w:pPr>
        <w:pStyle w:val="11"/>
      </w:pPr>
      <w:r w:rsidRPr="00D66996">
        <w:t>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1463C5" w:rsidRPr="00D66996" w:rsidRDefault="003A4F2B">
      <w:pPr>
        <w:pStyle w:val="11"/>
      </w:pPr>
      <w:r w:rsidRPr="00D66996">
        <w:t>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1 настоящего Порядка, личные дела обучающихся.</w:t>
      </w:r>
    </w:p>
    <w:p w:rsidR="001463C5" w:rsidRPr="00D66996" w:rsidRDefault="003A4F2B">
      <w:pPr>
        <w:pStyle w:val="11"/>
      </w:pPr>
      <w:r w:rsidRPr="00D66996"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лицензии,, лишением</w:t>
      </w:r>
      <w:r w:rsidRPr="00D66996">
        <w:br w:type="page"/>
      </w:r>
    </w:p>
    <w:p w:rsidR="001463C5" w:rsidRPr="00D66996" w:rsidRDefault="003A4F2B">
      <w:pPr>
        <w:pStyle w:val="11"/>
        <w:ind w:left="200" w:firstLine="20"/>
      </w:pPr>
      <w:r w:rsidRPr="00D66996">
        <w:lastRenderedPageBreak/>
        <w:t>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 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1463C5" w:rsidRPr="00D66996" w:rsidRDefault="003A4F2B">
      <w:pPr>
        <w:pStyle w:val="11"/>
        <w:spacing w:after="500"/>
        <w:ind w:left="200" w:firstLine="20"/>
      </w:pPr>
      <w:r w:rsidRPr="00D66996">
        <w:t>В принимающей организации на основании переданных личных дел на обучающихся формируются новые личные дела, включающие в том числе выписку из - распорядительного акта о зачислении в порядке перевода, соответствующие письменные согласия лиц, указанных в пункте настоящего Порядка.</w:t>
      </w:r>
    </w:p>
    <w:p w:rsidR="001463C5" w:rsidRPr="00D66996" w:rsidRDefault="00717BBF" w:rsidP="00717BBF">
      <w:pPr>
        <w:pStyle w:val="11"/>
        <w:tabs>
          <w:tab w:val="left" w:pos="332"/>
        </w:tabs>
        <w:spacing w:after="500"/>
      </w:pPr>
      <w:r>
        <w:rPr>
          <w:b/>
          <w:bCs/>
        </w:rPr>
        <w:t xml:space="preserve"> </w:t>
      </w:r>
      <w:r w:rsidR="003A4F2B" w:rsidRPr="00D66996">
        <w:rPr>
          <w:b/>
          <w:bCs/>
        </w:rPr>
        <w:t>Порядок и основание перевода обучающихся в следующий класс</w:t>
      </w:r>
    </w:p>
    <w:p w:rsidR="001463C5" w:rsidRPr="00D66996" w:rsidRDefault="003A4F2B">
      <w:pPr>
        <w:pStyle w:val="11"/>
        <w:spacing w:after="0" w:line="271" w:lineRule="auto"/>
        <w:ind w:left="200" w:firstLine="20"/>
      </w:pPr>
      <w:r w:rsidRPr="00D66996">
        <w:t>Обучающиеся, освоившие в полном объеме образовательную программу</w:t>
      </w:r>
      <w:r w:rsidR="00D66996" w:rsidRPr="00D66996">
        <w:t xml:space="preserve"> </w:t>
      </w:r>
      <w:r w:rsidRPr="00D66996">
        <w:t>учебного года, по решению педагогического совета, переводятся в следующий класс приказом директора.</w:t>
      </w:r>
    </w:p>
    <w:p w:rsidR="001463C5" w:rsidRPr="00D66996" w:rsidRDefault="003A4F2B">
      <w:pPr>
        <w:pStyle w:val="11"/>
        <w:spacing w:after="0" w:line="326" w:lineRule="auto"/>
        <w:ind w:left="200" w:firstLine="20"/>
      </w:pPr>
      <w:r w:rsidRPr="00D66996"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При этом в классном журнале и личном деле ученика делается запись «переведен условно».</w:t>
      </w:r>
    </w:p>
    <w:p w:rsidR="001463C5" w:rsidRPr="00D66996" w:rsidRDefault="003A4F2B">
      <w:pPr>
        <w:pStyle w:val="11"/>
        <w:spacing w:after="40"/>
        <w:ind w:left="200" w:firstLine="20"/>
      </w:pPr>
      <w:r w:rsidRPr="00D66996">
        <w:t>Обучающиеся обязаны ликвидировать академическую задолженность в пределах одного года с момента её образования. Образовательная организация обязанасоздать условия обучающимся для ликвидации этой задолженности и обеспечить контроль за своевременностью ее ликвидации.</w:t>
      </w:r>
    </w:p>
    <w:p w:rsidR="001463C5" w:rsidRPr="00D66996" w:rsidRDefault="003A4F2B" w:rsidP="00D66996">
      <w:pPr>
        <w:pStyle w:val="11"/>
        <w:spacing w:after="40" w:line="264" w:lineRule="auto"/>
        <w:ind w:left="200"/>
      </w:pPr>
      <w:r w:rsidRPr="00D66996">
        <w:t>Аттестация обучающегося, условно переведённого в следующий класс, по  соответствующему учебному предмету проводится в течение учебного года по заявлению родителей (законных представителей) несовершеннолетнего обучающегося и по мере его готовности. Форма аттестации определяется аттестационной комиссией, состав которой утверждается директором школы в количестве не менее двух учителей соответствующего профиля. При положительном результате аттестации педагогический совет принимает решение о переводе обучающегося в класс, в который он был переведён условно. При отрицательном результате аттестации руководитель организации вправе по заявлению родителей (законных представителей)</w:t>
      </w:r>
    </w:p>
    <w:p w:rsidR="001463C5" w:rsidRPr="00D66996" w:rsidRDefault="003A4F2B" w:rsidP="00D66996">
      <w:pPr>
        <w:pStyle w:val="11"/>
        <w:spacing w:after="160" w:line="252" w:lineRule="auto"/>
        <w:ind w:left="200"/>
      </w:pPr>
      <w:r w:rsidRPr="00D66996">
        <w:t>несовершеннолетнего обучающегося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  <w:r w:rsidRPr="00D66996">
        <w:br w:type="page"/>
      </w:r>
    </w:p>
    <w:p w:rsidR="001463C5" w:rsidRPr="00D66996" w:rsidRDefault="003A4F2B">
      <w:pPr>
        <w:pStyle w:val="11"/>
        <w:ind w:left="220" w:firstLine="20"/>
      </w:pPr>
      <w:r w:rsidRPr="00D66996">
        <w:lastRenderedPageBreak/>
        <w:t>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соответствий с рекомендациями психолого-медико-педагогической комиссии, либо на обучение по индивидуальному учебному плану.</w:t>
      </w:r>
    </w:p>
    <w:p w:rsidR="001463C5" w:rsidRPr="00D66996" w:rsidRDefault="003A4F2B">
      <w:pPr>
        <w:pStyle w:val="11"/>
        <w:spacing w:after="480"/>
        <w:ind w:left="220" w:firstLine="20"/>
      </w:pPr>
      <w:r w:rsidRPr="00D66996"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ОО.</w:t>
      </w:r>
    </w:p>
    <w:p w:rsidR="001463C5" w:rsidRPr="00D66996" w:rsidRDefault="003A4F2B" w:rsidP="00717BBF">
      <w:pPr>
        <w:pStyle w:val="11"/>
        <w:tabs>
          <w:tab w:val="left" w:pos="327"/>
        </w:tabs>
        <w:spacing w:after="0" w:line="240" w:lineRule="auto"/>
      </w:pPr>
      <w:r w:rsidRPr="00D66996">
        <w:rPr>
          <w:b/>
          <w:bCs/>
        </w:rPr>
        <w:t>Восстановление обучающихся</w:t>
      </w:r>
    </w:p>
    <w:p w:rsidR="001463C5" w:rsidRPr="00D66996" w:rsidRDefault="003A4F2B">
      <w:pPr>
        <w:pStyle w:val="11"/>
        <w:spacing w:after="0"/>
        <w:ind w:left="220" w:firstLine="20"/>
      </w:pPr>
      <w:r w:rsidRPr="00D66996">
        <w:t>Лица, отчисленные ранее из ОО, не завершившие образование по основной образовательной программе, имеют право на восстановление в число учащихся ОО независимо от продолжительности перерыва в учебе, причины отчисления.</w:t>
      </w:r>
    </w:p>
    <w:p w:rsidR="001463C5" w:rsidRPr="00D66996" w:rsidRDefault="003A4F2B">
      <w:pPr>
        <w:pStyle w:val="11"/>
        <w:spacing w:after="0"/>
        <w:ind w:left="220" w:firstLine="20"/>
      </w:pPr>
      <w:r w:rsidRPr="00D66996">
        <w:t>Право на восстановление в ОО имеют лица, не достигшие возраста</w:t>
      </w:r>
      <w:r w:rsidR="00D66996" w:rsidRPr="00D66996">
        <w:t xml:space="preserve"> </w:t>
      </w:r>
      <w:r w:rsidRPr="00D66996">
        <w:t>восемнадцати лет.</w:t>
      </w:r>
    </w:p>
    <w:p w:rsidR="001463C5" w:rsidRPr="00D66996" w:rsidRDefault="003A4F2B">
      <w:pPr>
        <w:pStyle w:val="11"/>
        <w:spacing w:after="0"/>
        <w:ind w:left="220" w:firstLine="20"/>
      </w:pPr>
      <w:r w:rsidRPr="00D66996">
        <w:t>Порядок и условия восстановления в ОО определяются Правилами приема обучающихся.</w:t>
      </w:r>
    </w:p>
    <w:p w:rsidR="001463C5" w:rsidRPr="00D66996" w:rsidRDefault="003A4F2B">
      <w:pPr>
        <w:pStyle w:val="11"/>
        <w:spacing w:after="0"/>
        <w:ind w:left="220" w:firstLine="20"/>
      </w:pPr>
      <w:r w:rsidRPr="00D66996">
        <w:t>Восстановление учащегося производится на основании личного заявления</w:t>
      </w:r>
      <w:r w:rsidR="00D66996" w:rsidRPr="00D66996">
        <w:t xml:space="preserve"> </w:t>
      </w:r>
      <w:r w:rsidRPr="00D66996">
        <w:t>родителей (законных представителей) на имя директора ОО.</w:t>
      </w:r>
    </w:p>
    <w:p w:rsidR="001463C5" w:rsidRPr="00D66996" w:rsidRDefault="003A4F2B">
      <w:pPr>
        <w:pStyle w:val="11"/>
        <w:spacing w:after="120"/>
        <w:ind w:left="220" w:firstLine="20"/>
      </w:pPr>
      <w:r w:rsidRPr="00D66996">
        <w:t>Решение о восстановлении учащегося принимает директор ОО, что оформляется соответствующим приказом.</w:t>
      </w:r>
    </w:p>
    <w:p w:rsidR="00D66996" w:rsidRPr="00D66996" w:rsidRDefault="00D66996">
      <w:pPr>
        <w:pStyle w:val="11"/>
        <w:spacing w:after="120"/>
        <w:ind w:left="220" w:firstLine="20"/>
      </w:pPr>
    </w:p>
    <w:sectPr w:rsidR="00D66996" w:rsidRPr="00D66996" w:rsidSect="001463C5">
      <w:pgSz w:w="11900" w:h="16840"/>
      <w:pgMar w:top="495" w:right="459" w:bottom="464" w:left="6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0AF" w:rsidRDefault="009510AF" w:rsidP="001463C5">
      <w:r>
        <w:separator/>
      </w:r>
    </w:p>
  </w:endnote>
  <w:endnote w:type="continuationSeparator" w:id="1">
    <w:p w:rsidR="009510AF" w:rsidRDefault="009510AF" w:rsidP="00146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C5" w:rsidRDefault="001463C5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C5" w:rsidRDefault="00E736E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81.4pt;margin-top:810.75pt;width:2.9pt;height:12.7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463C5" w:rsidRDefault="003A4F2B">
                <w:pPr>
                  <w:pStyle w:val="20"/>
                  <w:rPr>
                    <w:sz w:val="8"/>
                    <w:szCs w:val="8"/>
                  </w:rPr>
                </w:pPr>
                <w:r>
                  <w:rPr>
                    <w:b/>
                    <w:bCs/>
                    <w:i/>
                    <w:iCs/>
                    <w:color w:val="4D4749"/>
                    <w:sz w:val="8"/>
                    <w:szCs w:val="8"/>
                  </w:rPr>
                  <w:t>I</w:t>
                </w:r>
              </w:p>
              <w:p w:rsidR="001463C5" w:rsidRDefault="003A4F2B">
                <w:pPr>
                  <w:pStyle w:val="20"/>
                  <w:rPr>
                    <w:sz w:val="8"/>
                    <w:szCs w:val="8"/>
                  </w:rPr>
                </w:pPr>
                <w:r>
                  <w:rPr>
                    <w:b/>
                    <w:bCs/>
                    <w:i/>
                    <w:iCs/>
                    <w:color w:val="4D4749"/>
                    <w:sz w:val="8"/>
                    <w:szCs w:val="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0AF" w:rsidRDefault="009510AF"/>
  </w:footnote>
  <w:footnote w:type="continuationSeparator" w:id="1">
    <w:p w:rsidR="009510AF" w:rsidRDefault="009510A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0005"/>
    <w:multiLevelType w:val="multilevel"/>
    <w:tmpl w:val="FC584B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74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86365"/>
    <w:multiLevelType w:val="multilevel"/>
    <w:tmpl w:val="B6A8E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74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72676C"/>
    <w:multiLevelType w:val="multilevel"/>
    <w:tmpl w:val="D1121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74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956196"/>
    <w:multiLevelType w:val="multilevel"/>
    <w:tmpl w:val="1D78F25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74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046595"/>
    <w:multiLevelType w:val="multilevel"/>
    <w:tmpl w:val="C35C43D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D474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962909"/>
    <w:multiLevelType w:val="multilevel"/>
    <w:tmpl w:val="804A0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D474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543B35"/>
    <w:multiLevelType w:val="multilevel"/>
    <w:tmpl w:val="50F40E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74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463C5"/>
    <w:rsid w:val="001463C5"/>
    <w:rsid w:val="003A4F2B"/>
    <w:rsid w:val="003B11F5"/>
    <w:rsid w:val="00717BBF"/>
    <w:rsid w:val="009510AF"/>
    <w:rsid w:val="00A911FB"/>
    <w:rsid w:val="00C264DF"/>
    <w:rsid w:val="00D66996"/>
    <w:rsid w:val="00E736E4"/>
    <w:rsid w:val="00FD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63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46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4749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sid w:val="00146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749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146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1463C5"/>
    <w:rPr>
      <w:rFonts w:ascii="Arial" w:eastAsia="Arial" w:hAnsi="Arial" w:cs="Arial"/>
      <w:b/>
      <w:bCs/>
      <w:i w:val="0"/>
      <w:iCs w:val="0"/>
      <w:smallCaps w:val="0"/>
      <w:strike w:val="0"/>
      <w:color w:val="4D4749"/>
      <w:sz w:val="8"/>
      <w:szCs w:val="8"/>
      <w:u w:val="none"/>
    </w:rPr>
  </w:style>
  <w:style w:type="character" w:customStyle="1" w:styleId="21">
    <w:name w:val="Основной текст (2)_"/>
    <w:basedOn w:val="a0"/>
    <w:link w:val="22"/>
    <w:rsid w:val="001463C5"/>
    <w:rPr>
      <w:rFonts w:ascii="Times New Roman" w:eastAsia="Times New Roman" w:hAnsi="Times New Roman" w:cs="Times New Roman"/>
      <w:b/>
      <w:bCs/>
      <w:i/>
      <w:iCs/>
      <w:smallCaps w:val="0"/>
      <w:strike w:val="0"/>
      <w:color w:val="4D4749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sid w:val="001463C5"/>
    <w:rPr>
      <w:rFonts w:ascii="Arial" w:eastAsia="Arial" w:hAnsi="Arial" w:cs="Arial"/>
      <w:b w:val="0"/>
      <w:bCs w:val="0"/>
      <w:i/>
      <w:iCs/>
      <w:smallCaps w:val="0"/>
      <w:strike w:val="0"/>
      <w:color w:val="4D4749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1463C5"/>
    <w:pPr>
      <w:spacing w:after="60"/>
      <w:jc w:val="center"/>
      <w:outlineLvl w:val="0"/>
    </w:pPr>
    <w:rPr>
      <w:rFonts w:ascii="Times New Roman" w:eastAsia="Times New Roman" w:hAnsi="Times New Roman" w:cs="Times New Roman"/>
      <w:b/>
      <w:bCs/>
      <w:color w:val="4D4749"/>
      <w:sz w:val="32"/>
      <w:szCs w:val="32"/>
    </w:rPr>
  </w:style>
  <w:style w:type="paragraph" w:customStyle="1" w:styleId="11">
    <w:name w:val="Основной текст1"/>
    <w:basedOn w:val="a"/>
    <w:link w:val="a3"/>
    <w:rsid w:val="001463C5"/>
    <w:pPr>
      <w:spacing w:after="200" w:line="276" w:lineRule="auto"/>
    </w:pPr>
    <w:rPr>
      <w:rFonts w:ascii="Times New Roman" w:eastAsia="Times New Roman" w:hAnsi="Times New Roman" w:cs="Times New Roman"/>
      <w:color w:val="4D4749"/>
      <w:sz w:val="28"/>
      <w:szCs w:val="28"/>
    </w:rPr>
  </w:style>
  <w:style w:type="paragraph" w:customStyle="1" w:styleId="20">
    <w:name w:val="Колонтитул (2)"/>
    <w:basedOn w:val="a"/>
    <w:link w:val="2"/>
    <w:rsid w:val="001463C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1463C5"/>
    <w:pPr>
      <w:spacing w:after="40"/>
      <w:ind w:right="1340"/>
      <w:jc w:val="right"/>
    </w:pPr>
    <w:rPr>
      <w:rFonts w:ascii="Arial" w:eastAsia="Arial" w:hAnsi="Arial" w:cs="Arial"/>
      <w:b/>
      <w:bCs/>
      <w:color w:val="4D4749"/>
      <w:sz w:val="8"/>
      <w:szCs w:val="8"/>
    </w:rPr>
  </w:style>
  <w:style w:type="paragraph" w:customStyle="1" w:styleId="22">
    <w:name w:val="Основной текст (2)"/>
    <w:basedOn w:val="a"/>
    <w:link w:val="21"/>
    <w:rsid w:val="001463C5"/>
    <w:pPr>
      <w:spacing w:after="40" w:line="175" w:lineRule="auto"/>
      <w:ind w:left="9280"/>
    </w:pPr>
    <w:rPr>
      <w:rFonts w:ascii="Times New Roman" w:eastAsia="Times New Roman" w:hAnsi="Times New Roman" w:cs="Times New Roman"/>
      <w:b/>
      <w:bCs/>
      <w:i/>
      <w:iCs/>
      <w:color w:val="4D4749"/>
      <w:sz w:val="8"/>
      <w:szCs w:val="8"/>
    </w:rPr>
  </w:style>
  <w:style w:type="paragraph" w:customStyle="1" w:styleId="30">
    <w:name w:val="Основной текст (3)"/>
    <w:basedOn w:val="a"/>
    <w:link w:val="3"/>
    <w:rsid w:val="001463C5"/>
    <w:pPr>
      <w:spacing w:after="20" w:line="197" w:lineRule="auto"/>
      <w:ind w:left="9290"/>
    </w:pPr>
    <w:rPr>
      <w:rFonts w:ascii="Arial" w:eastAsia="Arial" w:hAnsi="Arial" w:cs="Arial"/>
      <w:i/>
      <w:iCs/>
      <w:color w:val="4D4749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D669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9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Пользователь</cp:lastModifiedBy>
  <cp:revision>2</cp:revision>
  <cp:lastPrinted>2022-12-30T08:10:00Z</cp:lastPrinted>
  <dcterms:created xsi:type="dcterms:W3CDTF">2022-12-30T09:59:00Z</dcterms:created>
  <dcterms:modified xsi:type="dcterms:W3CDTF">2022-12-30T09:59:00Z</dcterms:modified>
</cp:coreProperties>
</file>